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43" w:rsidRDefault="00A30843" w:rsidP="009B10A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Emendas ao texto</w:t>
      </w:r>
      <w:r w:rsidR="008B5CDE">
        <w:rPr>
          <w:rFonts w:ascii="Arial" w:hAnsi="Arial" w:cs="Arial"/>
          <w:b/>
        </w:rPr>
        <w:t>:</w:t>
      </w:r>
    </w:p>
    <w:p w:rsidR="00A30843" w:rsidRDefault="00A30843" w:rsidP="009B10A9">
      <w:pPr>
        <w:spacing w:after="0" w:line="240" w:lineRule="auto"/>
        <w:jc w:val="both"/>
        <w:rPr>
          <w:rFonts w:ascii="Arial" w:hAnsi="Arial" w:cs="Arial"/>
        </w:rPr>
      </w:pPr>
    </w:p>
    <w:p w:rsidR="001F707B" w:rsidRDefault="001F707B" w:rsidP="001F7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103 - Emenda modificativa ao § 1º do Artigo 4º do Capítulo II (Das Metas e das Prioridades da Administração Pública Estadual). </w:t>
      </w:r>
    </w:p>
    <w:p w:rsidR="001F707B" w:rsidRDefault="001F707B" w:rsidP="001F7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Texto proposto: § 1º As prioridades da administração pública estadual, bem como as prioridades elencadas nas audiências públicas do Orçamento Regionalizado terão precedência na alocação dos recursos no Projeto de Lei Orçamentária para o exercício financeiro de 2015, atendidas, primeiramente, as despesas com as obrigações constitucionais e legais e as despesas básicas referenciadas no parágrafo único do Artigo 17 desta Lei, não se constituindo, todavia, em limites para a programação das despesas.</w:t>
      </w:r>
    </w:p>
    <w:p w:rsidR="001F707B" w:rsidRPr="00A30843" w:rsidRDefault="001F707B" w:rsidP="001F707B">
      <w:pPr>
        <w:spacing w:after="0" w:line="240" w:lineRule="auto"/>
        <w:jc w:val="both"/>
        <w:rPr>
          <w:rFonts w:ascii="Arial" w:hAnsi="Arial" w:cs="Arial"/>
        </w:rPr>
      </w:pPr>
    </w:p>
    <w:p w:rsidR="001F707B" w:rsidRDefault="001F707B" w:rsidP="001F7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104 - Emenda Aditiva ao Artigo 7º do Capítulo III (Da Organização e da Estrutura dos Orçamentos). </w:t>
      </w:r>
    </w:p>
    <w:p w:rsidR="001F707B" w:rsidRDefault="001F707B" w:rsidP="001F7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Texto proposto: Inciso XXX – documento impresso e arquivos digitais em formato DOC e XML referente ao processo orçamentário – PPA, LDO e LOA, no formato definido pela Assembleia Legislativa do Estado de Santa Catarina. Os arquivos deverão ser disponibilizados ao Poder Legislativo na mesma data do recebimento do documento impresso.</w:t>
      </w:r>
    </w:p>
    <w:p w:rsidR="001F707B" w:rsidRDefault="001F707B" w:rsidP="001F707B">
      <w:pPr>
        <w:spacing w:after="0" w:line="240" w:lineRule="auto"/>
        <w:jc w:val="both"/>
        <w:rPr>
          <w:rFonts w:ascii="Arial" w:hAnsi="Arial" w:cs="Arial"/>
        </w:rPr>
      </w:pPr>
    </w:p>
    <w:p w:rsidR="001F707B" w:rsidRDefault="001F707B" w:rsidP="001F7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166 - Emenda modificativa ao Artigo 19º da Seção II (Dos Orçamentos Fiscal e da Seguridade Social), do Capítulo IV (Das Diretrizes para a Elaboração e Execução dos Orçamentos e suas Alterações). </w:t>
      </w:r>
    </w:p>
    <w:p w:rsidR="001F707B" w:rsidRDefault="001F707B" w:rsidP="001F7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Texto proposto: Artigo 19. A proposta orçamentária conterá reserva de contingência vinculada aos Orçamentos Fiscal e da Seguridade Social em montante equivalente a, no mínimo, 3% da receita corrente líquida.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390433" w:rsidRDefault="00A30843" w:rsidP="003904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167 - </w:t>
      </w:r>
      <w:r w:rsidR="00390433">
        <w:rPr>
          <w:rFonts w:ascii="Arial" w:hAnsi="Arial" w:cs="Arial"/>
        </w:rPr>
        <w:t>Emenda aditiva ao Artigo 19</w:t>
      </w:r>
      <w:r w:rsidR="00445467">
        <w:rPr>
          <w:rFonts w:ascii="Arial" w:hAnsi="Arial" w:cs="Arial"/>
        </w:rPr>
        <w:t>º</w:t>
      </w:r>
      <w:r w:rsidR="00390433">
        <w:rPr>
          <w:rFonts w:ascii="Arial" w:hAnsi="Arial" w:cs="Arial"/>
        </w:rPr>
        <w:t xml:space="preserve"> da Seção II (Dos </w:t>
      </w:r>
      <w:proofErr w:type="gramStart"/>
      <w:r w:rsidR="00390433">
        <w:rPr>
          <w:rFonts w:ascii="Arial" w:hAnsi="Arial" w:cs="Arial"/>
        </w:rPr>
        <w:t>Orçamentos Fiscal</w:t>
      </w:r>
      <w:proofErr w:type="gramEnd"/>
      <w:r w:rsidR="00390433">
        <w:rPr>
          <w:rFonts w:ascii="Arial" w:hAnsi="Arial" w:cs="Arial"/>
        </w:rPr>
        <w:t xml:space="preserve"> e da Seguridade Social), do Capítulo IV (Das Diretrizes para a Elaboração e Execução dos Orçamentos e suas Alterações). </w:t>
      </w:r>
    </w:p>
    <w:p w:rsidR="00390433" w:rsidRDefault="00390433" w:rsidP="003904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Texto proposto: § 1º Não será considerada, para os efeitos do caput deste artigo, a eventual reserva:</w:t>
      </w:r>
    </w:p>
    <w:p w:rsidR="00390433" w:rsidRDefault="00390433" w:rsidP="003904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à conta de receitas próprias e vinculadas e</w:t>
      </w:r>
    </w:p>
    <w:p w:rsidR="00390433" w:rsidRDefault="00390433" w:rsidP="003904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para atender programação ou necessidade específica.</w:t>
      </w:r>
    </w:p>
    <w:p w:rsidR="00390433" w:rsidRDefault="00390433" w:rsidP="00390433">
      <w:pPr>
        <w:spacing w:after="0" w:line="240" w:lineRule="auto"/>
        <w:jc w:val="both"/>
        <w:rPr>
          <w:rFonts w:ascii="Arial" w:hAnsi="Arial" w:cs="Arial"/>
        </w:rPr>
      </w:pPr>
    </w:p>
    <w:p w:rsidR="001F707B" w:rsidRDefault="001F707B" w:rsidP="001F7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168 – Emenda aditiva ao Artigo 19º da Seção II (Dos Orçamentos Fiscal e da Seguridade Social), do Capítulo IV (Das Diretrizes para a Elaboração e Execução dos Orçamentos e suas Alterações). </w:t>
      </w:r>
    </w:p>
    <w:p w:rsidR="001F707B" w:rsidRDefault="001F707B" w:rsidP="001F7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Texto proposto: § 2º Do total do percentual destinado a Reserva de Contingência, 1% será destinado às emendas parlamentares individuais e 1% às emendas das audiências públicas do Orçamento Regionalizado.</w:t>
      </w:r>
    </w:p>
    <w:p w:rsidR="00A30843" w:rsidRDefault="00A30843" w:rsidP="009B10A9">
      <w:pPr>
        <w:spacing w:after="0" w:line="240" w:lineRule="auto"/>
        <w:jc w:val="both"/>
        <w:rPr>
          <w:rFonts w:ascii="Arial" w:hAnsi="Arial" w:cs="Arial"/>
          <w:b/>
        </w:rPr>
      </w:pPr>
    </w:p>
    <w:p w:rsidR="00623B56" w:rsidRPr="00D73361" w:rsidRDefault="00F56051" w:rsidP="009B10A9">
      <w:pPr>
        <w:spacing w:after="0" w:line="240" w:lineRule="auto"/>
        <w:jc w:val="both"/>
        <w:rPr>
          <w:rFonts w:ascii="Arial" w:hAnsi="Arial" w:cs="Arial"/>
          <w:b/>
        </w:rPr>
      </w:pPr>
      <w:r w:rsidRPr="00D73361">
        <w:rPr>
          <w:rFonts w:ascii="Arial" w:hAnsi="Arial" w:cs="Arial"/>
          <w:b/>
        </w:rPr>
        <w:t>Emendas d</w:t>
      </w:r>
      <w:r w:rsidR="00623B56" w:rsidRPr="00D73361">
        <w:rPr>
          <w:rFonts w:ascii="Arial" w:hAnsi="Arial" w:cs="Arial"/>
          <w:b/>
        </w:rPr>
        <w:t>o relator</w:t>
      </w:r>
      <w:r w:rsidRPr="00D73361">
        <w:rPr>
          <w:rFonts w:ascii="Arial" w:hAnsi="Arial" w:cs="Arial"/>
          <w:b/>
        </w:rPr>
        <w:t>:</w:t>
      </w:r>
      <w:r w:rsidR="00623B56" w:rsidRPr="00D73361">
        <w:rPr>
          <w:rFonts w:ascii="Arial" w:hAnsi="Arial" w:cs="Arial"/>
          <w:b/>
        </w:rPr>
        <w:t xml:space="preserve"> </w:t>
      </w:r>
    </w:p>
    <w:p w:rsidR="00242343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Default="00A308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 xml:space="preserve">169 – </w:t>
      </w:r>
      <w:r w:rsidR="008C1533">
        <w:rPr>
          <w:rFonts w:ascii="Arial" w:hAnsi="Arial" w:cs="Arial"/>
        </w:rPr>
        <w:t xml:space="preserve">Implantação e pavimentação da SC 108, trecho entroncamento BR 470 (para Blumenau) – Vila Itoupava. </w:t>
      </w:r>
    </w:p>
    <w:p w:rsidR="00390433" w:rsidRPr="009B10A9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Default="00A308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170 –</w:t>
      </w:r>
      <w:r w:rsidR="008C1533">
        <w:rPr>
          <w:rFonts w:ascii="Arial" w:hAnsi="Arial" w:cs="Arial"/>
        </w:rPr>
        <w:t xml:space="preserve"> Implantação do Contorno Sul de Gaspar e acesso a Blumenau. </w:t>
      </w:r>
    </w:p>
    <w:p w:rsidR="00390433" w:rsidRPr="009B10A9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Default="00A308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171 –</w:t>
      </w:r>
      <w:r w:rsidR="008C1533">
        <w:rPr>
          <w:rFonts w:ascii="Arial" w:hAnsi="Arial" w:cs="Arial"/>
        </w:rPr>
        <w:t xml:space="preserve"> Reabilitação/aumento da capacidade da SC 412, trecho BR 101 – Ilhota- Gaspar e contorno de Ilhota. </w:t>
      </w:r>
    </w:p>
    <w:p w:rsidR="00390433" w:rsidRPr="009B10A9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Default="00A308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172 –</w:t>
      </w:r>
      <w:r w:rsidR="008C1533">
        <w:rPr>
          <w:rFonts w:ascii="Arial" w:hAnsi="Arial" w:cs="Arial"/>
        </w:rPr>
        <w:t xml:space="preserve"> Reabilitação da SC 110, trecho Jaraguá do Sul – Pomerode.</w:t>
      </w:r>
    </w:p>
    <w:p w:rsidR="00390433" w:rsidRPr="009B10A9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A308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 xml:space="preserve">173 – </w:t>
      </w:r>
      <w:r>
        <w:rPr>
          <w:rFonts w:ascii="Arial" w:hAnsi="Arial" w:cs="Arial"/>
        </w:rPr>
        <w:t xml:space="preserve"> </w:t>
      </w:r>
      <w:r w:rsidR="008C1533">
        <w:rPr>
          <w:rFonts w:ascii="Arial" w:hAnsi="Arial" w:cs="Arial"/>
        </w:rPr>
        <w:t>Dragagem e desassoreamento de Canais, córregos, rios e lagoas – Deinfra.</w:t>
      </w:r>
    </w:p>
    <w:p w:rsidR="00623B56" w:rsidRPr="009B10A9" w:rsidRDefault="00623B56" w:rsidP="009B10A9">
      <w:pPr>
        <w:spacing w:after="0" w:line="240" w:lineRule="auto"/>
        <w:jc w:val="both"/>
        <w:rPr>
          <w:rFonts w:ascii="Arial" w:hAnsi="Arial" w:cs="Arial"/>
        </w:rPr>
      </w:pPr>
      <w:r w:rsidRPr="009B10A9">
        <w:rPr>
          <w:rFonts w:ascii="Arial" w:hAnsi="Arial" w:cs="Arial"/>
        </w:rPr>
        <w:lastRenderedPageBreak/>
        <w:t xml:space="preserve"> </w:t>
      </w:r>
    </w:p>
    <w:p w:rsidR="00623B56" w:rsidRPr="00D73361" w:rsidRDefault="00623B56" w:rsidP="009B10A9">
      <w:pPr>
        <w:spacing w:after="0" w:line="240" w:lineRule="auto"/>
        <w:jc w:val="both"/>
        <w:rPr>
          <w:rFonts w:ascii="Arial" w:hAnsi="Arial" w:cs="Arial"/>
          <w:b/>
        </w:rPr>
      </w:pPr>
      <w:r w:rsidRPr="00D73361">
        <w:rPr>
          <w:rFonts w:ascii="Arial" w:hAnsi="Arial" w:cs="Arial"/>
          <w:b/>
        </w:rPr>
        <w:t>Emendas parlamentares</w:t>
      </w:r>
      <w:r w:rsidR="004318CB" w:rsidRPr="00D73361">
        <w:rPr>
          <w:rFonts w:ascii="Arial" w:hAnsi="Arial" w:cs="Arial"/>
          <w:b/>
        </w:rPr>
        <w:t>:</w:t>
      </w:r>
    </w:p>
    <w:p w:rsidR="004318CB" w:rsidRPr="009B10A9" w:rsidRDefault="004318CB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106 –</w:t>
      </w:r>
      <w:r>
        <w:rPr>
          <w:rFonts w:ascii="Arial" w:hAnsi="Arial" w:cs="Arial"/>
        </w:rPr>
        <w:t xml:space="preserve"> Implantação de sistema de informações para pagamento por serviços ambientais. Autor: deputado Dirceu Dresch (PT).</w:t>
      </w:r>
    </w:p>
    <w:p w:rsidR="00390433" w:rsidRPr="009B10A9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 xml:space="preserve">107 – </w:t>
      </w:r>
      <w:r>
        <w:rPr>
          <w:rFonts w:ascii="Arial" w:hAnsi="Arial" w:cs="Arial"/>
        </w:rPr>
        <w:t>Apoio a agricultura orgânica. Autor: deputado Dirceu Dresch.</w:t>
      </w:r>
    </w:p>
    <w:p w:rsidR="00390433" w:rsidRPr="009B10A9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242343" w:rsidRPr="009B10A9" w:rsidRDefault="00242343" w:rsidP="002423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 xml:space="preserve">108 – </w:t>
      </w:r>
      <w:r>
        <w:rPr>
          <w:rFonts w:ascii="Arial" w:hAnsi="Arial" w:cs="Arial"/>
        </w:rPr>
        <w:t>Apoio a agricultura familiar. Autor: deputado Dirceu Dresch.</w:t>
      </w:r>
    </w:p>
    <w:p w:rsidR="00390433" w:rsidRDefault="00390433" w:rsidP="00242343">
      <w:pPr>
        <w:spacing w:after="0" w:line="240" w:lineRule="auto"/>
        <w:jc w:val="both"/>
        <w:rPr>
          <w:rFonts w:ascii="Arial" w:hAnsi="Arial" w:cs="Arial"/>
        </w:rPr>
      </w:pPr>
    </w:p>
    <w:p w:rsidR="00242343" w:rsidRPr="009B10A9" w:rsidRDefault="00242343" w:rsidP="002423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109 –</w:t>
      </w:r>
      <w:r>
        <w:rPr>
          <w:rFonts w:ascii="Arial" w:hAnsi="Arial" w:cs="Arial"/>
        </w:rPr>
        <w:t xml:space="preserve"> Apoio a projetos de segurança alimentar e nutricional. Autor: deputado Dirceu Dresch.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110 –</w:t>
      </w:r>
      <w:r>
        <w:rPr>
          <w:rFonts w:ascii="Arial" w:hAnsi="Arial" w:cs="Arial"/>
        </w:rPr>
        <w:t xml:space="preserve"> Construção da ferrovia Leste-Oeste – Deinfra. Autor: deputado Dirceu Dresch.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113 –</w:t>
      </w:r>
      <w:r>
        <w:rPr>
          <w:rFonts w:ascii="Arial" w:hAnsi="Arial" w:cs="Arial"/>
        </w:rPr>
        <w:t xml:space="preserve"> Apoio à aqüicultura e à pesca - SAR. Autor: deputado Dirceu Dresch.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116 –</w:t>
      </w:r>
      <w:r>
        <w:rPr>
          <w:rFonts w:ascii="Arial" w:hAnsi="Arial" w:cs="Arial"/>
        </w:rPr>
        <w:t xml:space="preserve"> </w:t>
      </w:r>
      <w:r w:rsidR="009C475F">
        <w:rPr>
          <w:rFonts w:ascii="Arial" w:hAnsi="Arial" w:cs="Arial"/>
        </w:rPr>
        <w:t>Reabilitação da SC 110, trecho Jaraguá do Sul – Pomerode. Autor: deputado Dirceu Dresch.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119 –</w:t>
      </w:r>
      <w:r w:rsidR="00040158">
        <w:rPr>
          <w:rFonts w:ascii="Arial" w:hAnsi="Arial" w:cs="Arial"/>
        </w:rPr>
        <w:t xml:space="preserve"> Seguro Rural – FDR - Autor: deputado Dirceu Dresch.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122 –</w:t>
      </w:r>
      <w:r w:rsidR="00040158">
        <w:rPr>
          <w:rFonts w:ascii="Arial" w:hAnsi="Arial" w:cs="Arial"/>
        </w:rPr>
        <w:t xml:space="preserve"> Apoio à construção de casas de abrigo para mulheres e filhos vítimas de violência e em situação de risco. Autora: deputada Ana Paula Lima (PT).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123 –</w:t>
      </w:r>
      <w:r w:rsidR="00040158">
        <w:rPr>
          <w:rFonts w:ascii="Arial" w:hAnsi="Arial" w:cs="Arial"/>
        </w:rPr>
        <w:t xml:space="preserve"> Apoio financeiro às casas de acolhimento para crianças e adolescentes em situação de vulnerabilidade social. –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124 –</w:t>
      </w:r>
      <w:r w:rsidR="00040158">
        <w:rPr>
          <w:rFonts w:ascii="Arial" w:hAnsi="Arial" w:cs="Arial"/>
        </w:rPr>
        <w:t xml:space="preserve"> Implantação e pavimentação da SC-108, trecho do entroncamento BR-470 (para Blumenau) – Vila Itoupava.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125 –</w:t>
      </w:r>
      <w:r w:rsidR="00040158">
        <w:rPr>
          <w:rFonts w:ascii="Arial" w:hAnsi="Arial" w:cs="Arial"/>
        </w:rPr>
        <w:t xml:space="preserve"> Implantação do Contorno Sul de Gaspar e acesso a Blumenau.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126 –</w:t>
      </w:r>
      <w:r w:rsidR="00040158">
        <w:rPr>
          <w:rFonts w:ascii="Arial" w:hAnsi="Arial" w:cs="Arial"/>
        </w:rPr>
        <w:t xml:space="preserve"> </w:t>
      </w:r>
      <w:r w:rsidR="00F432DB">
        <w:rPr>
          <w:rFonts w:ascii="Arial" w:hAnsi="Arial" w:cs="Arial"/>
        </w:rPr>
        <w:t xml:space="preserve">Reabilitação/aumento da capacidade a SC 412, trecho BR 101 – Ilhota – Gaspar e contorno de Ilhota. Autora: deputada Ana Paula Lima. 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127 –</w:t>
      </w:r>
      <w:r w:rsidR="00040158">
        <w:rPr>
          <w:rFonts w:ascii="Arial" w:hAnsi="Arial" w:cs="Arial"/>
        </w:rPr>
        <w:t xml:space="preserve"> Financiamento de projetos para crianças/adolescentes egressos de tratamento como usuários de drogas.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128 –</w:t>
      </w:r>
      <w:r w:rsidR="00040158">
        <w:rPr>
          <w:rFonts w:ascii="Arial" w:hAnsi="Arial" w:cs="Arial"/>
        </w:rPr>
        <w:t xml:space="preserve"> Atendimento sócio-terapêutico a dependentes químicos – Fundosocial –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130 –</w:t>
      </w:r>
      <w:r w:rsidR="008C1533">
        <w:rPr>
          <w:rFonts w:ascii="Arial" w:hAnsi="Arial" w:cs="Arial"/>
        </w:rPr>
        <w:t xml:space="preserve"> </w:t>
      </w:r>
      <w:r w:rsidR="00F432DB">
        <w:rPr>
          <w:rFonts w:ascii="Arial" w:hAnsi="Arial" w:cs="Arial"/>
        </w:rPr>
        <w:t>Reaparelhamento das unidades municipais da rede de atenção básica.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131 –</w:t>
      </w:r>
      <w:r w:rsidR="00040158">
        <w:rPr>
          <w:rFonts w:ascii="Arial" w:hAnsi="Arial" w:cs="Arial"/>
        </w:rPr>
        <w:t xml:space="preserve"> Repressão especializada aos crimes contra mulher, criança, adolescente e idoso.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135 –</w:t>
      </w:r>
      <w:r w:rsidR="00040158">
        <w:rPr>
          <w:rFonts w:ascii="Arial" w:hAnsi="Arial" w:cs="Arial"/>
        </w:rPr>
        <w:t xml:space="preserve"> Manutenção das ações da gestão da Saúde do Trabalhador. Autor: deputado Neodi Saretta (PT).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143 –</w:t>
      </w:r>
      <w:r w:rsidR="00040158">
        <w:rPr>
          <w:rFonts w:ascii="Arial" w:hAnsi="Arial" w:cs="Arial"/>
        </w:rPr>
        <w:t xml:space="preserve"> </w:t>
      </w:r>
      <w:r w:rsidR="009C475F">
        <w:rPr>
          <w:rFonts w:ascii="Arial" w:hAnsi="Arial" w:cs="Arial"/>
        </w:rPr>
        <w:t xml:space="preserve">Apoio </w:t>
      </w:r>
      <w:r w:rsidR="00A30AA5">
        <w:rPr>
          <w:rFonts w:ascii="Arial" w:hAnsi="Arial" w:cs="Arial"/>
        </w:rPr>
        <w:t>às ações na área de saúde – Fundosocial. Autor: deputado José Milton Scheffer (PP).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149 –</w:t>
      </w:r>
      <w:r w:rsidR="00040158">
        <w:rPr>
          <w:rFonts w:ascii="Arial" w:hAnsi="Arial" w:cs="Arial"/>
        </w:rPr>
        <w:t xml:space="preserve"> Apoio à construção de casas de abrigo para mulheres e filhos vítimas de violência e em situação de risco. Autora: deputada Angela Albino (PCdoB).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155 –</w:t>
      </w:r>
      <w:r w:rsidR="00040158">
        <w:rPr>
          <w:rFonts w:ascii="Arial" w:hAnsi="Arial" w:cs="Arial"/>
        </w:rPr>
        <w:t xml:space="preserve"> Apoio técnico e financeiro às entidades que atendem dependentes químicos e seu entorno familiar. Autora: deputada Angela Albino</w:t>
      </w:r>
      <w:r w:rsidR="008C1533">
        <w:rPr>
          <w:rFonts w:ascii="Arial" w:hAnsi="Arial" w:cs="Arial"/>
        </w:rPr>
        <w:t>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159 –</w:t>
      </w:r>
      <w:r w:rsidR="00040158">
        <w:rPr>
          <w:rFonts w:ascii="Arial" w:hAnsi="Arial" w:cs="Arial"/>
        </w:rPr>
        <w:t xml:space="preserve"> </w:t>
      </w:r>
      <w:r w:rsidR="009C475F">
        <w:rPr>
          <w:rFonts w:ascii="Arial" w:hAnsi="Arial" w:cs="Arial"/>
        </w:rPr>
        <w:t>Dragagem e desassoreamento de rios – SDR de Jaraguá do Sul. Autora: deputada Angela Albino.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165 –</w:t>
      </w:r>
      <w:r w:rsidR="009C475F">
        <w:rPr>
          <w:rFonts w:ascii="Arial" w:hAnsi="Arial" w:cs="Arial"/>
        </w:rPr>
        <w:t xml:space="preserve"> Controle e erradicação de pragas e doenças animais e vegetais – SAR. Autora: deputada Angela Albino.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</w:p>
    <w:p w:rsidR="00F56051" w:rsidRPr="00D73361" w:rsidRDefault="00F56051" w:rsidP="009B10A9">
      <w:pPr>
        <w:spacing w:after="0" w:line="240" w:lineRule="auto"/>
        <w:jc w:val="both"/>
        <w:rPr>
          <w:rFonts w:ascii="Arial" w:hAnsi="Arial" w:cs="Arial"/>
          <w:b/>
        </w:rPr>
      </w:pPr>
      <w:r w:rsidRPr="00D73361">
        <w:rPr>
          <w:rFonts w:ascii="Arial" w:hAnsi="Arial" w:cs="Arial"/>
          <w:b/>
        </w:rPr>
        <w:t xml:space="preserve">Emendas </w:t>
      </w:r>
      <w:r w:rsidR="009253D9" w:rsidRPr="00D73361">
        <w:rPr>
          <w:rFonts w:ascii="Arial" w:hAnsi="Arial" w:cs="Arial"/>
          <w:b/>
        </w:rPr>
        <w:t>com origem no</w:t>
      </w:r>
      <w:r w:rsidRPr="00D73361">
        <w:rPr>
          <w:rFonts w:ascii="Arial" w:hAnsi="Arial" w:cs="Arial"/>
          <w:b/>
        </w:rPr>
        <w:t xml:space="preserve"> Orçamento Regionalizado: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</w:p>
    <w:p w:rsidR="00F56051" w:rsidRDefault="00F56051" w:rsidP="00F560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B10A9">
        <w:rPr>
          <w:rFonts w:ascii="Arial" w:hAnsi="Arial" w:cs="Arial"/>
        </w:rPr>
        <w:t xml:space="preserve">Das 108 prioridades elencadas pelas </w:t>
      </w:r>
      <w:r>
        <w:rPr>
          <w:rFonts w:ascii="Arial" w:hAnsi="Arial" w:cs="Arial"/>
        </w:rPr>
        <w:t>Secretarias de Desenvolvimento Regional (SDRs)</w:t>
      </w:r>
      <w:r w:rsidRPr="009B10A9">
        <w:rPr>
          <w:rFonts w:ascii="Arial" w:hAnsi="Arial" w:cs="Arial"/>
        </w:rPr>
        <w:t xml:space="preserve"> durante a realização </w:t>
      </w:r>
      <w:r w:rsidR="00045C7E">
        <w:rPr>
          <w:rFonts w:ascii="Arial" w:hAnsi="Arial" w:cs="Arial"/>
        </w:rPr>
        <w:t>da edição deste ano do</w:t>
      </w:r>
      <w:r w:rsidRPr="009B10A9">
        <w:rPr>
          <w:rFonts w:ascii="Arial" w:hAnsi="Arial" w:cs="Arial"/>
        </w:rPr>
        <w:t xml:space="preserve"> Orçamento Regionalizado, </w:t>
      </w:r>
      <w:r w:rsidR="00045C7E">
        <w:rPr>
          <w:rFonts w:ascii="Arial" w:hAnsi="Arial" w:cs="Arial"/>
        </w:rPr>
        <w:t xml:space="preserve">foram incluídas </w:t>
      </w:r>
      <w:r w:rsidRPr="009B10A9">
        <w:rPr>
          <w:rFonts w:ascii="Arial" w:hAnsi="Arial" w:cs="Arial"/>
        </w:rPr>
        <w:t xml:space="preserve">102 na forma de emendas. As seis restantes </w:t>
      </w:r>
      <w:r w:rsidR="00045C7E">
        <w:rPr>
          <w:rFonts w:ascii="Arial" w:hAnsi="Arial" w:cs="Arial"/>
        </w:rPr>
        <w:t>estão</w:t>
      </w:r>
      <w:r>
        <w:rPr>
          <w:rFonts w:ascii="Arial" w:hAnsi="Arial" w:cs="Arial"/>
        </w:rPr>
        <w:t xml:space="preserve"> na dependência do envio de uma revisão do </w:t>
      </w:r>
      <w:r w:rsidRPr="009B10A9">
        <w:rPr>
          <w:rFonts w:ascii="Arial" w:hAnsi="Arial" w:cs="Arial"/>
        </w:rPr>
        <w:t>Plano Purianual PPA (2012-2015)</w:t>
      </w:r>
      <w:r w:rsidR="00045C7E">
        <w:rPr>
          <w:rFonts w:ascii="Arial" w:hAnsi="Arial" w:cs="Arial"/>
        </w:rPr>
        <w:t xml:space="preserve"> pelo Executivo</w:t>
      </w:r>
      <w:r>
        <w:rPr>
          <w:rFonts w:ascii="Arial" w:hAnsi="Arial" w:cs="Arial"/>
        </w:rPr>
        <w:t>, tendo em vista que não constam das previsões para o quadriênio.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</w:p>
    <w:p w:rsidR="00F56051" w:rsidRPr="00D73361" w:rsidRDefault="00F56051" w:rsidP="009B10A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Araranguá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Nº1 - Pavimentação da SC 100, Rodovia Interpraias, trecho Jaguaruna – Passo de Torres.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2 – Pavimentação/terraplanagem/OEA supervisão do acesso Sul a Arroio do Silva.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3 – Pavimentação da SC 447, trecho Forquilhinha – Maracajá.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</w:p>
    <w:p w:rsidR="00F56051" w:rsidRPr="00D73361" w:rsidRDefault="00F56051" w:rsidP="009B10A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Blumenau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 – Pavimentação asfáltica SC 413, trecho Massaranduba/Luzi Alves/Blumenau.</w:t>
      </w:r>
    </w:p>
    <w:p w:rsidR="00623B56" w:rsidRDefault="00F56051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 – Implantação do Contorno Sul de Gaspar e acesso a Blumenau.</w:t>
      </w:r>
    </w:p>
    <w:p w:rsidR="00F56051" w:rsidRDefault="00F56051" w:rsidP="00F560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 – Expansão da Udesc para Blumenau.</w:t>
      </w:r>
    </w:p>
    <w:p w:rsidR="00F56051" w:rsidRDefault="00F56051" w:rsidP="00F56051">
      <w:pPr>
        <w:spacing w:after="0" w:line="240" w:lineRule="auto"/>
        <w:jc w:val="both"/>
        <w:rPr>
          <w:rFonts w:ascii="Arial" w:hAnsi="Arial" w:cs="Arial"/>
        </w:rPr>
      </w:pPr>
    </w:p>
    <w:p w:rsidR="00F56051" w:rsidRPr="00D73361" w:rsidRDefault="00F56051" w:rsidP="00F56051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</w:t>
      </w:r>
      <w:r w:rsidR="0046319E" w:rsidRPr="00D73361">
        <w:rPr>
          <w:rFonts w:ascii="Arial" w:hAnsi="Arial" w:cs="Arial"/>
          <w:u w:val="single"/>
        </w:rPr>
        <w:t xml:space="preserve"> de</w:t>
      </w:r>
      <w:r w:rsidRPr="00D73361">
        <w:rPr>
          <w:rFonts w:ascii="Arial" w:hAnsi="Arial" w:cs="Arial"/>
          <w:u w:val="single"/>
        </w:rPr>
        <w:t xml:space="preserve"> Braço do Norte</w:t>
      </w:r>
    </w:p>
    <w:p w:rsidR="00F56051" w:rsidRDefault="00F56051" w:rsidP="00F560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46319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Construção do contorno do anel viário no município de Braço do Norte.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7 – Aquisição de equipamentos para o Corpo de Bombeiros.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 – Construção de rede de fibra ótica para monitoramento eletrônico.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D73361" w:rsidRDefault="0046319E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Brusque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90 – Melhoria dos pontos críticos e construção de terceira pista na rodovia SC 411 – Brusque – São João Batista.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91 – Reestruturação dos pontos críticos e revitalização do trecho da SC 411 entre Tijucas e Brusque.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94 – Construção de barragem e estudos de viabilidade de controle de cheias.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D73361" w:rsidRDefault="0046319E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Caçador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83 – Construção, ampliação e reforma de escolas.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86 – Pavimentação da SC 303, trecho Timbó Grande a SC 302.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88 – Pavimentação complementar da SC 455, trecho Macieira SC 453.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D73361" w:rsidRDefault="0046319E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Campos Novos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79 – Aquisição de equipamentos para monitoramento da segurança pública.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81 – Reforma e ampliação da escola básica Henrique Rupp Junior.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D73361" w:rsidRDefault="0046319E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Canoinhas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10 – Construção de centro de eventos em Canoinhas.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Nº 101 – Incentivo à implantação de áreas industriais.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D73361" w:rsidRDefault="0046319E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Chapecó</w:t>
      </w:r>
    </w:p>
    <w:p w:rsidR="00B4454F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13 – </w:t>
      </w:r>
      <w:r w:rsidR="00B4454F">
        <w:rPr>
          <w:rFonts w:ascii="Arial" w:hAnsi="Arial" w:cs="Arial"/>
        </w:rPr>
        <w:t>Adequação e melhorias do aeroporto de Chapecó.</w:t>
      </w:r>
    </w:p>
    <w:p w:rsidR="00B4454F" w:rsidRDefault="00B4454F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14 – Construção, ampliação e reforma de escolas.</w:t>
      </w:r>
    </w:p>
    <w:p w:rsidR="00B4454F" w:rsidRDefault="00B4454F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15 – Construção do contorno viário leste.</w:t>
      </w:r>
    </w:p>
    <w:p w:rsidR="00B4454F" w:rsidRDefault="00B4454F" w:rsidP="0046319E">
      <w:pPr>
        <w:spacing w:after="0" w:line="240" w:lineRule="auto"/>
        <w:jc w:val="both"/>
        <w:rPr>
          <w:rFonts w:ascii="Arial" w:hAnsi="Arial" w:cs="Arial"/>
        </w:rPr>
      </w:pPr>
    </w:p>
    <w:p w:rsidR="00B4454F" w:rsidRPr="00D73361" w:rsidRDefault="00B4454F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Concórdia</w:t>
      </w:r>
    </w:p>
    <w:p w:rsidR="00B4454F" w:rsidRDefault="00B4454F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16 – Construção de ponte flutuante sobre o Rio do Peixe, em Alto Bela Vista.</w:t>
      </w:r>
    </w:p>
    <w:p w:rsidR="00B4454F" w:rsidRPr="009B10A9" w:rsidRDefault="00B4454F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17 – Pavimentação asfáltica da sede do município de Piratuba até a comunidade de Lageado Mariano.</w:t>
      </w:r>
    </w:p>
    <w:p w:rsidR="0046319E" w:rsidRDefault="00B4454F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18 – Obras de contenção de alagamentos no município de Concórdia.</w:t>
      </w:r>
    </w:p>
    <w:p w:rsidR="00B4454F" w:rsidRDefault="00B4454F" w:rsidP="00E92AF0">
      <w:pPr>
        <w:spacing w:after="0" w:line="240" w:lineRule="auto"/>
        <w:rPr>
          <w:rFonts w:ascii="Arial" w:hAnsi="Arial" w:cs="Arial"/>
        </w:rPr>
      </w:pPr>
    </w:p>
    <w:p w:rsidR="00B4454F" w:rsidRPr="00D73361" w:rsidRDefault="00B4454F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Criciúma</w:t>
      </w:r>
    </w:p>
    <w:p w:rsidR="00B4454F" w:rsidRDefault="00B4454F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22 – Instalação de equipamentos de vigilância eletrônica nos centros urbanos.</w:t>
      </w:r>
    </w:p>
    <w:p w:rsidR="00B4454F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23 – Construção de clínica de reabilitação para dependentes químicos.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24 – Desassoreamento de rios.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</w:p>
    <w:p w:rsidR="00E92AF0" w:rsidRPr="00D73361" w:rsidRDefault="00E92AF0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Curitibanos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19 – Apoio financeiro para a construção de casas populares.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20 – Pavimentação asfáltica da SC 302, trecho BR 116 ao distrito de Passo Manso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21 – Apoio ao sistema viário urbano.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</w:p>
    <w:p w:rsidR="00E92AF0" w:rsidRPr="00D73361" w:rsidRDefault="00E92AF0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Dionísio Cerqueira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25 – Apoio a agricultura familiar.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27 – Construção de casas populares na área rural e urbana.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29 – Implantação do sistema de esgoto sanitário.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30 – Expansão da Udesc para a região de Dionísio Cerqueira.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</w:p>
    <w:p w:rsidR="00E92AF0" w:rsidRPr="00D73361" w:rsidRDefault="00E92AF0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da Grande Florianópolis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32 – Revitalização da SC 281, São José – São Pedro de Alcântara.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34 – Pavimentação da SC 108, trecho Angelina – Major Gercino.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35 –</w:t>
      </w:r>
      <w:r w:rsidR="00B375AA">
        <w:rPr>
          <w:rFonts w:ascii="Arial" w:hAnsi="Arial" w:cs="Arial"/>
        </w:rPr>
        <w:t xml:space="preserve"> Implantação de Centro de Atenção Psicossocial (CAPS) 1, 2 e 3 e implantação de políticas de saúde mental e atenção básica.</w:t>
      </w:r>
    </w:p>
    <w:p w:rsidR="00B375AA" w:rsidRDefault="00B375AA" w:rsidP="00E92AF0">
      <w:pPr>
        <w:spacing w:after="0" w:line="240" w:lineRule="auto"/>
        <w:rPr>
          <w:rFonts w:ascii="Arial" w:hAnsi="Arial" w:cs="Arial"/>
        </w:rPr>
      </w:pPr>
    </w:p>
    <w:p w:rsidR="00B375AA" w:rsidRPr="00D73361" w:rsidRDefault="00B375AA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Ibirama</w:t>
      </w:r>
    </w:p>
    <w:p w:rsidR="00B375AA" w:rsidRDefault="00B375AA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74 – Construção da Casa da Cidadania de Lontras.</w:t>
      </w:r>
    </w:p>
    <w:p w:rsidR="00B375AA" w:rsidRDefault="00B375AA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75 – Ligação asfáltica ligando a BR 470 à BR 116, via Vale Norte.</w:t>
      </w:r>
    </w:p>
    <w:p w:rsidR="00B375AA" w:rsidRDefault="00B375AA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77 – Pavimentação do trecho rio do Sul – Presidente Getúlio.</w:t>
      </w:r>
    </w:p>
    <w:p w:rsidR="00B375AA" w:rsidRDefault="00B375AA" w:rsidP="00E92AF0">
      <w:pPr>
        <w:spacing w:after="0" w:line="240" w:lineRule="auto"/>
        <w:rPr>
          <w:rFonts w:ascii="Arial" w:hAnsi="Arial" w:cs="Arial"/>
        </w:rPr>
      </w:pPr>
    </w:p>
    <w:p w:rsidR="009A27A7" w:rsidRPr="00D73361" w:rsidRDefault="009A27A7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Itajaí</w:t>
      </w:r>
    </w:p>
    <w:p w:rsidR="009A27A7" w:rsidRDefault="009A27A7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67 – Criação de pólo tecnológico para atendimento em Balneário Camboriú, Piçarras e Itajaí.</w:t>
      </w:r>
    </w:p>
    <w:p w:rsidR="009A27A7" w:rsidRDefault="009A27A7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69 – Ampliação do Hospital Santo Antônio, em Itapema.</w:t>
      </w:r>
    </w:p>
    <w:p w:rsidR="009A27A7" w:rsidRDefault="009A27A7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71 – Reforma, manutenção e ampliação do hospital universitário Pequeno Anjo, de Itajaí.</w:t>
      </w:r>
    </w:p>
    <w:p w:rsidR="009A27A7" w:rsidRDefault="009A27A7" w:rsidP="00E92AF0">
      <w:pPr>
        <w:spacing w:after="0" w:line="240" w:lineRule="auto"/>
        <w:rPr>
          <w:rFonts w:ascii="Arial" w:hAnsi="Arial" w:cs="Arial"/>
        </w:rPr>
      </w:pPr>
    </w:p>
    <w:p w:rsidR="009A27A7" w:rsidRPr="00D73361" w:rsidRDefault="009A27A7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Itapiranga</w:t>
      </w:r>
    </w:p>
    <w:p w:rsidR="009A27A7" w:rsidRDefault="009A27A7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58 – Pavimentação da Rodovia da Fronteira, que liga Itapiranga a Tunápolis.</w:t>
      </w:r>
    </w:p>
    <w:p w:rsidR="009A27A7" w:rsidRPr="009B10A9" w:rsidRDefault="009A27A7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61 – Pavimentação do acesso a Termas de São João do Oeste.</w:t>
      </w:r>
    </w:p>
    <w:p w:rsidR="0046319E" w:rsidRPr="009B10A9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63 – Reforma, revitalização e aquisição de equipamentos para a rede hospitalar.</w:t>
      </w:r>
    </w:p>
    <w:p w:rsidR="0046319E" w:rsidRPr="009B10A9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D73361" w:rsidRDefault="009A27A7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Ituporanga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46 – Pavimentação do trecho da BR 282, via Chapadão do Lageado a SC 350.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51 – Construção de unidades habitacionais no meio urbano e rural.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Nº 55 – Apoio às ações de desenvolvimento rural.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</w:p>
    <w:p w:rsidR="009A27A7" w:rsidRPr="00D73361" w:rsidRDefault="009A27A7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Jaraguá do Sul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56 – Construção do contorno viário, SC 416 ligando à BR 280, em Nereu Ramos.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57 – Implantação da Rodovia do Arroz, ligando a SC 413 ao bairro Figueirinha.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59 – Apoio a agricultura familiar.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</w:p>
    <w:p w:rsidR="009A27A7" w:rsidRPr="00D73361" w:rsidRDefault="009A27A7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Joinville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43 – Programa de capacitação de mão de obra e primeiro emprego.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44 – Construção de Centro de Referência Especializado de Assistência Social (CREAS) e Centro de Referência de Assistência Social (CRAS) e aquisição de equipamentos de alta complexidade para Joinville.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102 – Melhoria e urbanização dos acessos a Balneário Barra do Sul/São Francisco do Sul/São João do Itaperiú/Araquari/Itapoá/Barra Velha.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</w:p>
    <w:p w:rsidR="009A27A7" w:rsidRPr="00D73361" w:rsidRDefault="009A27A7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Lages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41 – Pavimentação da SC 456, trecho Anita Garibaldi a Abdon Batista.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42 – construção, ampliação e reforma de escolas.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</w:p>
    <w:p w:rsidR="009A27A7" w:rsidRPr="00D73361" w:rsidRDefault="009A27A7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Laguna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33 – Pavimentação da SC 437, trecho BR 101 – Pescaria Brava – Imaruí.</w:t>
      </w:r>
    </w:p>
    <w:p w:rsidR="009A27A7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36 – Pavimentação do acesso BR 101 – Praia do Mar Grosso – Laguna.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38 – Estudos, implantação e instalação de usinas eólicas.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Mafra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28 – Manter convênio para adequação da atenção de média e alta complexidade.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31 – Reabilitação da SC 114, trecho BR 116, Itaiópolis – SC 477.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Maravilha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52 – Pavimentação do trecho Bom Jesus do Oeste – Maravilha – BR 282.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53 – Expansão da Udesc para o município de Pinhalzinho.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54 – Pavimentação da SC 492, trecho Romelândia – São Miguel da Boa Vista.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Palmitos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98 – Ampliação das redes de distribuição de energia elétrica.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99 – Convênio com municípios para a construção de barracões industriais e estruturas conjugadas para empresas.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100 – Construção de casa de repouso para atendimento da terceira idade.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Quilombo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95 – Implantação e pavimentação asfáltica da rodovia que liga União do Oeste/Jardinópolis a Quilombo.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96 – Conclusão da SC 459, trecho Santiago do Sul a São Domingos.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97 – Construção da Cidade do Idoso.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Rio do Sul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87 – Construção e ampliação de um centro de oncologia no Hospital Regional de Rio do Sul.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89 – Implantação do SES Rio do Sul.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92 – Estudo de viabilidade econômica para a construção de estrada pedagiada entre Pouso Redondo/Lontras/Itajaí/BR 101.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93 – Construção do contorno viário SC 350 (Aurora) BR 470 (Rio do Sul).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São Joaquim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82 – Pavimentação da SC 370, trecho entre Rio Rufino e Urubici.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Nº 84 – Estruturação e estadualização dos hospitais de Bom Jardim da Serra e Urubici.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85 – Construção de casas populares.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São Lourenço do Oeste</w:t>
      </w:r>
    </w:p>
    <w:p w:rsidR="004322AB" w:rsidRPr="009B10A9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48 – Ampliação e manutenção dos convênios de LA, PSC e CIP SSP</w:t>
      </w:r>
      <w:r w:rsidR="00793040">
        <w:rPr>
          <w:rFonts w:ascii="Arial" w:hAnsi="Arial" w:cs="Arial"/>
        </w:rPr>
        <w:t>.</w:t>
      </w:r>
    </w:p>
    <w:p w:rsidR="0046319E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49 – Conclusão do centro de eventos de São Lourenço do Oeste.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50 – Implantação e estruturação da rede de atendimento às vítimas de violência sexual.</w:t>
      </w:r>
    </w:p>
    <w:p w:rsidR="00D73361" w:rsidRDefault="00D73361" w:rsidP="0046319E">
      <w:pPr>
        <w:spacing w:after="0" w:line="240" w:lineRule="auto"/>
        <w:jc w:val="both"/>
        <w:rPr>
          <w:rFonts w:ascii="Arial" w:hAnsi="Arial" w:cs="Arial"/>
        </w:rPr>
      </w:pPr>
    </w:p>
    <w:p w:rsidR="00793040" w:rsidRPr="00D73361" w:rsidRDefault="00793040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São Miguel do Oeste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45 – Apoio a agricultura e produção orgânica.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47 – Melhoria dos acessos às propriedades rurais.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</w:p>
    <w:p w:rsidR="00793040" w:rsidRPr="00D73361" w:rsidRDefault="00793040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Seara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76 – Reabilitação e aumento da capacidade da SC 283, trecho BR 153 – Concórdia – Seara – Chapecó – São Carlos – Palmitos – Mondaí.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78 – Pavimentação da SC 154, trecho Ipumirim – BR 282.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80 – Reabilitação da SC 155, trecho Xanxerê – Xavantina – Seara.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</w:p>
    <w:p w:rsidR="00793040" w:rsidRPr="00D73361" w:rsidRDefault="00793040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Taió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11 – Pavimentação da SC 114, trecho Santa Terezinha – SC 477.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12 – Implantação de pólo de atendimento de média complexidade no hospital Dona Lizete de Taió.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26 – Pavimentação da SC 350, trecho Taió – Rio do Oeste.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</w:p>
    <w:p w:rsidR="00793040" w:rsidRPr="00D73361" w:rsidRDefault="00793040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Timbó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70 – Pavimentação asfáltica do centro de Indaial a Ascurra.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72 – Construção de anel viário SC 477 – SC 416 - BR 470 (ligação Benedito Novo a BR 470, via Indaial).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73 – Ampliação das unidades prisionais avançadas.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</w:p>
    <w:p w:rsidR="00793040" w:rsidRPr="00D73361" w:rsidRDefault="00793040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Tubarão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65 – Construção de ponte ligando Capivari de Bairro a Tubarão.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66 – Pavimentação asfáltica da rodovia ligando o município de Treze de maio/Rio Vargedo/Morro da Fumaça.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68 – Pavimentação asfáltica da rodovia Ageo Medeiros, ligando Tubarão/Laguna/Farol de Santa Marta.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</w:p>
    <w:p w:rsidR="00793040" w:rsidRPr="00D73361" w:rsidRDefault="00793040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Videira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60 – Reabilitação da SC 355, trecho Leblon Régis – Fraiburgo.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62 – Apoio para a construção e melhorias nas habitações urbanas nos municípios da SDR.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64 – Construção de centro de atendimento para idosos no município de Videira.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</w:p>
    <w:p w:rsidR="00045C7E" w:rsidRPr="00D73361" w:rsidRDefault="00045C7E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SDE de Xanxerê</w:t>
      </w:r>
    </w:p>
    <w:p w:rsidR="00045C7E" w:rsidRDefault="00045C7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37 – Pavimentação da SC 156, trecho São Domingos – Vila Milani – Divisa SC/PR.</w:t>
      </w:r>
    </w:p>
    <w:p w:rsidR="00045C7E" w:rsidRDefault="00045C7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39 – Apoio a agricultura familiar.</w:t>
      </w:r>
    </w:p>
    <w:p w:rsidR="00045C7E" w:rsidRDefault="00045C7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40 – Construção de centro de eventos.</w:t>
      </w:r>
    </w:p>
    <w:sectPr w:rsidR="00045C7E" w:rsidSect="00235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23B56"/>
    <w:rsid w:val="00040158"/>
    <w:rsid w:val="00045C7E"/>
    <w:rsid w:val="0007013D"/>
    <w:rsid w:val="00180B96"/>
    <w:rsid w:val="001F707B"/>
    <w:rsid w:val="0023576B"/>
    <w:rsid w:val="00242343"/>
    <w:rsid w:val="00270080"/>
    <w:rsid w:val="00390433"/>
    <w:rsid w:val="004318CB"/>
    <w:rsid w:val="004322AB"/>
    <w:rsid w:val="00445467"/>
    <w:rsid w:val="0046319E"/>
    <w:rsid w:val="0056100A"/>
    <w:rsid w:val="00623B56"/>
    <w:rsid w:val="00736FCE"/>
    <w:rsid w:val="00793040"/>
    <w:rsid w:val="008B5CDE"/>
    <w:rsid w:val="008C1533"/>
    <w:rsid w:val="009253D9"/>
    <w:rsid w:val="00955A8C"/>
    <w:rsid w:val="00983426"/>
    <w:rsid w:val="009A27A7"/>
    <w:rsid w:val="009B10A9"/>
    <w:rsid w:val="009C475F"/>
    <w:rsid w:val="00A30843"/>
    <w:rsid w:val="00A30AA5"/>
    <w:rsid w:val="00B375AA"/>
    <w:rsid w:val="00B4454F"/>
    <w:rsid w:val="00D73361"/>
    <w:rsid w:val="00E76136"/>
    <w:rsid w:val="00E92AF0"/>
    <w:rsid w:val="00F432DB"/>
    <w:rsid w:val="00F56051"/>
    <w:rsid w:val="00FB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ajb6335</dc:creator>
  <cp:lastModifiedBy>Marcelo</cp:lastModifiedBy>
  <cp:revision>2</cp:revision>
  <dcterms:created xsi:type="dcterms:W3CDTF">2014-07-15T15:50:00Z</dcterms:created>
  <dcterms:modified xsi:type="dcterms:W3CDTF">2014-07-15T15:50:00Z</dcterms:modified>
</cp:coreProperties>
</file>